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3972E" w14:textId="77777777" w:rsidR="006D2081" w:rsidRPr="006D2081" w:rsidRDefault="006D2081" w:rsidP="006D2081">
      <w:pPr>
        <w:jc w:val="both"/>
        <w:rPr>
          <w:rFonts w:ascii="Arial" w:hAnsi="Arial" w:cs="Arial"/>
          <w:b/>
          <w:bCs/>
          <w:sz w:val="20"/>
        </w:rPr>
      </w:pPr>
      <w:r w:rsidRPr="006D2081">
        <w:rPr>
          <w:rFonts w:ascii="Arial" w:hAnsi="Arial" w:cs="Arial"/>
          <w:b/>
          <w:bCs/>
          <w:sz w:val="20"/>
        </w:rPr>
        <w:t>Patient Drug Education for Nitroglycerin, Diltiazem, or Nifedipine Ointment</w:t>
      </w:r>
    </w:p>
    <w:p w14:paraId="1403972F" w14:textId="77777777" w:rsidR="006D2081" w:rsidRPr="006D2081" w:rsidRDefault="006D2081" w:rsidP="006D2081">
      <w:pPr>
        <w:jc w:val="both"/>
        <w:rPr>
          <w:rFonts w:ascii="Arial" w:hAnsi="Arial" w:cs="Arial"/>
          <w:b/>
          <w:bCs/>
          <w:sz w:val="20"/>
        </w:rPr>
      </w:pPr>
    </w:p>
    <w:p w14:paraId="14039732" w14:textId="6450AC73" w:rsidR="006D2081" w:rsidRPr="00230DF2" w:rsidRDefault="006D2081" w:rsidP="006D2081">
      <w:pPr>
        <w:jc w:val="both"/>
        <w:rPr>
          <w:rFonts w:ascii="Arial" w:hAnsi="Arial" w:cs="Arial"/>
          <w:b/>
          <w:bCs/>
          <w:sz w:val="20"/>
        </w:rPr>
      </w:pPr>
      <w:r w:rsidRPr="006D2081">
        <w:rPr>
          <w:rFonts w:ascii="Arial" w:hAnsi="Arial" w:cs="Arial"/>
          <w:sz w:val="20"/>
        </w:rPr>
        <w:t xml:space="preserve">Nitroglycerin (NTG), diltiazem, or nifedipine ointments are often used to aid in the healing of anal fissures. The ointments relax the smooth muscle around the anus and promote blood flow, which helps heal the fissure (tear). These compounds reduce anal canal pressure, which diminishes pain and spasm. We prescribe a diluted concentration of NTG (.125%) compared to the 2% that is typically used for heart patients, or </w:t>
      </w:r>
      <w:r w:rsidR="006D3238">
        <w:rPr>
          <w:rFonts w:ascii="Arial" w:hAnsi="Arial" w:cs="Arial"/>
          <w:sz w:val="20"/>
        </w:rPr>
        <w:t xml:space="preserve">0.5% </w:t>
      </w:r>
      <w:r w:rsidRPr="006D2081">
        <w:rPr>
          <w:rFonts w:ascii="Arial" w:hAnsi="Arial" w:cs="Arial"/>
          <w:sz w:val="20"/>
        </w:rPr>
        <w:t xml:space="preserve">nifedipine or </w:t>
      </w:r>
      <w:r w:rsidR="006D3238">
        <w:rPr>
          <w:rFonts w:ascii="Arial" w:hAnsi="Arial" w:cs="Arial"/>
          <w:sz w:val="20"/>
        </w:rPr>
        <w:t xml:space="preserve">2% </w:t>
      </w:r>
      <w:r w:rsidRPr="006D2081">
        <w:rPr>
          <w:rFonts w:ascii="Arial" w:hAnsi="Arial" w:cs="Arial"/>
          <w:sz w:val="20"/>
        </w:rPr>
        <w:t>diltiazem ointments, which are not available commercially.  This is why you need to obtain the medication from a pharmacy that will compound your prescription.</w:t>
      </w:r>
    </w:p>
    <w:p w14:paraId="7F1FEFB5" w14:textId="77777777" w:rsidR="00230DF2" w:rsidRDefault="00230DF2" w:rsidP="006D2081">
      <w:pPr>
        <w:jc w:val="both"/>
        <w:rPr>
          <w:rFonts w:ascii="Arial" w:hAnsi="Arial" w:cs="Arial"/>
          <w:sz w:val="20"/>
        </w:rPr>
      </w:pPr>
    </w:p>
    <w:p w14:paraId="14039736" w14:textId="78DADB67" w:rsidR="006D2081" w:rsidRPr="006D2081" w:rsidRDefault="006D2081" w:rsidP="006D2081">
      <w:pPr>
        <w:jc w:val="both"/>
        <w:rPr>
          <w:rFonts w:ascii="Arial" w:hAnsi="Arial" w:cs="Arial"/>
          <w:sz w:val="20"/>
        </w:rPr>
      </w:pPr>
      <w:r w:rsidRPr="006D2081">
        <w:rPr>
          <w:rFonts w:ascii="Arial" w:hAnsi="Arial" w:cs="Arial"/>
          <w:sz w:val="20"/>
        </w:rPr>
        <w:t>These ointments should be applied 3 or 4 times per day, or as directed.  A pea-sized drop should be placed on the tip of your gloved finger and then gently placed inside the anus. The finger should be inserted up to the first knuckle. You may use Vaseline® to help coat the finger or dilute the ointment. If you are advised to mix these with steroid ointment, limit the steroids to one to two weeks.  The first few applications should be taken lying down, as mild light-headedness or a brief headache may occur.</w:t>
      </w:r>
    </w:p>
    <w:p w14:paraId="14039737" w14:textId="77777777" w:rsidR="006D2081" w:rsidRPr="006D2081" w:rsidRDefault="006D2081" w:rsidP="006D2081">
      <w:pPr>
        <w:jc w:val="both"/>
        <w:rPr>
          <w:rFonts w:ascii="Arial" w:hAnsi="Arial" w:cs="Arial"/>
          <w:sz w:val="20"/>
        </w:rPr>
      </w:pPr>
    </w:p>
    <w:p w14:paraId="1403973A" w14:textId="6AEE8E67" w:rsidR="006D2081" w:rsidRPr="006D2081" w:rsidRDefault="006D2081" w:rsidP="006D2081">
      <w:pPr>
        <w:jc w:val="both"/>
        <w:rPr>
          <w:rFonts w:ascii="Arial" w:hAnsi="Arial" w:cs="Arial"/>
          <w:sz w:val="20"/>
        </w:rPr>
      </w:pPr>
      <w:r w:rsidRPr="006D2081">
        <w:rPr>
          <w:rFonts w:ascii="Arial" w:hAnsi="Arial" w:cs="Arial"/>
          <w:sz w:val="20"/>
        </w:rPr>
        <w:t xml:space="preserve">It will take </w:t>
      </w:r>
      <w:r w:rsidR="006D3238">
        <w:rPr>
          <w:rFonts w:ascii="Arial" w:hAnsi="Arial" w:cs="Arial"/>
          <w:sz w:val="20"/>
        </w:rPr>
        <w:t>up to 2-3 months</w:t>
      </w:r>
      <w:r w:rsidRPr="006D2081">
        <w:rPr>
          <w:rFonts w:ascii="Arial" w:hAnsi="Arial" w:cs="Arial"/>
          <w:sz w:val="20"/>
        </w:rPr>
        <w:t xml:space="preserve"> for the fissure to heal completely, so you will need to continue taking the medication after your symptoms have resolved.  It is essential to continue the treatment for the entire duration – up to 3 months or as directed. It takes up to two years for the healing tissue to regain the normal skin strength. You </w:t>
      </w:r>
      <w:r w:rsidR="006D3238">
        <w:rPr>
          <w:rFonts w:ascii="Arial" w:hAnsi="Arial" w:cs="Arial"/>
          <w:sz w:val="20"/>
        </w:rPr>
        <w:t>may</w:t>
      </w:r>
      <w:r w:rsidR="006D3238" w:rsidRPr="006D2081">
        <w:rPr>
          <w:rFonts w:ascii="Arial" w:hAnsi="Arial" w:cs="Arial"/>
          <w:sz w:val="20"/>
        </w:rPr>
        <w:t xml:space="preserve"> </w:t>
      </w:r>
      <w:r w:rsidRPr="006D2081">
        <w:rPr>
          <w:rFonts w:ascii="Arial" w:hAnsi="Arial" w:cs="Arial"/>
          <w:sz w:val="20"/>
        </w:rPr>
        <w:t>be advised to add fiber to your diet, increase water intake to 7-8 glasses per day, take relaxing baths or sitz baths, and avoid prolonged sitting and straining on the commode. A local anesthetic ointment may also be recommended.</w:t>
      </w:r>
    </w:p>
    <w:p w14:paraId="1403973B" w14:textId="77777777" w:rsidR="006D2081" w:rsidRPr="006D2081" w:rsidRDefault="006D2081" w:rsidP="006D2081">
      <w:pPr>
        <w:jc w:val="both"/>
        <w:rPr>
          <w:rFonts w:ascii="Arial" w:hAnsi="Arial" w:cs="Arial"/>
          <w:sz w:val="20"/>
        </w:rPr>
      </w:pPr>
    </w:p>
    <w:p w14:paraId="1403973E" w14:textId="334D9643" w:rsidR="006D2081" w:rsidRPr="006D2081" w:rsidRDefault="006D2081" w:rsidP="006D2081">
      <w:pPr>
        <w:jc w:val="both"/>
        <w:rPr>
          <w:rFonts w:ascii="Arial" w:hAnsi="Arial" w:cs="Arial"/>
          <w:sz w:val="20"/>
        </w:rPr>
      </w:pPr>
      <w:r w:rsidRPr="006D2081">
        <w:rPr>
          <w:rFonts w:ascii="Arial" w:hAnsi="Arial" w:cs="Arial"/>
          <w:sz w:val="20"/>
        </w:rPr>
        <w:t xml:space="preserve">Initially, the anal fissure is very inflamed, which allows more of the medication to get into the blood. This allows for a higher incidence of the most common side effect </w:t>
      </w:r>
      <w:r w:rsidR="006D3238">
        <w:rPr>
          <w:rFonts w:ascii="Arial" w:hAnsi="Arial" w:cs="Arial"/>
          <w:sz w:val="20"/>
        </w:rPr>
        <w:t xml:space="preserve">from the medications </w:t>
      </w:r>
      <w:r w:rsidRPr="006D2081">
        <w:rPr>
          <w:rFonts w:ascii="Arial" w:hAnsi="Arial" w:cs="Arial"/>
          <w:sz w:val="20"/>
        </w:rPr>
        <w:t xml:space="preserve">- a headache. It is usually brief and </w:t>
      </w:r>
      <w:proofErr w:type="gramStart"/>
      <w:r w:rsidRPr="006D2081">
        <w:rPr>
          <w:rFonts w:ascii="Arial" w:hAnsi="Arial" w:cs="Arial"/>
          <w:sz w:val="20"/>
        </w:rPr>
        <w:t>mild, but</w:t>
      </w:r>
      <w:proofErr w:type="gramEnd"/>
      <w:r w:rsidRPr="006D2081">
        <w:rPr>
          <w:rFonts w:ascii="Arial" w:hAnsi="Arial" w:cs="Arial"/>
          <w:sz w:val="20"/>
        </w:rPr>
        <w:t xml:space="preserve"> may require acetaminophen (Tylenol) or ibuprofen (Advil). You may dilute the compound further with Vaseline® to decrease the headaches. As the treatment progresses and the fissure begins to heal, the headaches will tend to dissipate. Other side effects include lightheadedness, flushing, dizziness, nervousness, nausea, and vomiting. If any of these side effects persist or worsen, notify us promptly. Stop using the ointment and notify us immediately if you develop the rare side effects of severe dizziness, fainting, fast/pounding heartbeat, paleness, sweating, blurred vision, dry mouth, dark urine, bluish lips/skin/nails, unusual tiredness, severe weakness, irregular heartbeat, seizures, or chest pain. Serious allergic reactions are </w:t>
      </w:r>
      <w:proofErr w:type="gramStart"/>
      <w:r w:rsidRPr="006D2081">
        <w:rPr>
          <w:rFonts w:ascii="Arial" w:hAnsi="Arial" w:cs="Arial"/>
          <w:sz w:val="20"/>
        </w:rPr>
        <w:t>rare, but</w:t>
      </w:r>
      <w:proofErr w:type="gramEnd"/>
      <w:r w:rsidRPr="006D2081">
        <w:rPr>
          <w:rFonts w:ascii="Arial" w:hAnsi="Arial" w:cs="Arial"/>
          <w:sz w:val="20"/>
        </w:rPr>
        <w:t xml:space="preserve"> seek immediate medical attention if you develop a rash, swelling, dizziness, or trouble breathing.</w:t>
      </w:r>
    </w:p>
    <w:p w14:paraId="1403973F" w14:textId="77777777" w:rsidR="006D2081" w:rsidRPr="006D2081" w:rsidRDefault="006D2081" w:rsidP="006D2081">
      <w:pPr>
        <w:jc w:val="both"/>
        <w:rPr>
          <w:rFonts w:ascii="Arial" w:hAnsi="Arial" w:cs="Arial"/>
          <w:sz w:val="20"/>
        </w:rPr>
      </w:pPr>
    </w:p>
    <w:p w14:paraId="14039742" w14:textId="44F0F95E" w:rsidR="006D2081" w:rsidRPr="006D2081" w:rsidRDefault="006D2081" w:rsidP="006D2081">
      <w:pPr>
        <w:jc w:val="both"/>
        <w:rPr>
          <w:rFonts w:ascii="Arial" w:hAnsi="Arial" w:cs="Arial"/>
          <w:sz w:val="20"/>
        </w:rPr>
      </w:pPr>
      <w:r w:rsidRPr="006D2081">
        <w:rPr>
          <w:rFonts w:ascii="Arial" w:hAnsi="Arial" w:cs="Arial"/>
          <w:sz w:val="20"/>
        </w:rPr>
        <w:t>Tell us if you are allergic to nitrates, have severe anemia, low blood pressure, dehydration, chronic heart failure, cardiomyopathy, a recent heart attack, increased pressure in the brain, or exposure to nitrates while on the job</w:t>
      </w:r>
      <w:r w:rsidR="006D3238">
        <w:rPr>
          <w:rFonts w:ascii="Arial" w:hAnsi="Arial" w:cs="Arial"/>
          <w:sz w:val="20"/>
        </w:rPr>
        <w:t>, as well as your other medications</w:t>
      </w:r>
      <w:r w:rsidRPr="006D2081">
        <w:rPr>
          <w:rFonts w:ascii="Arial" w:hAnsi="Arial" w:cs="Arial"/>
          <w:sz w:val="20"/>
        </w:rPr>
        <w:t>. Do not use these medications while driving or working around machinery if you are drowsy, dizzy, have lightheadedness, or blurred vision. Limit alcoholic beverages. To minimize dizziness and lightheadedness, rise slowly from a sitting or lying position. The elderly may be more prone to dizziness and falls. Because there are not adequate studies to confirm the safety of these medications in pregnant or breastfeeding women, we recommend consulting with your obstetrician or pediatrician before using. If the medication is approved, we recommend waiting at least one hour after applying the ointment before breastfeeding.</w:t>
      </w:r>
    </w:p>
    <w:p w14:paraId="14039743" w14:textId="77777777" w:rsidR="006D2081" w:rsidRPr="006D2081" w:rsidRDefault="006D2081" w:rsidP="006D2081">
      <w:pPr>
        <w:jc w:val="both"/>
        <w:rPr>
          <w:rFonts w:ascii="Arial" w:hAnsi="Arial" w:cs="Arial"/>
          <w:sz w:val="20"/>
        </w:rPr>
      </w:pPr>
    </w:p>
    <w:p w14:paraId="5BFD8CDF" w14:textId="77777777" w:rsidR="00230DF2" w:rsidRDefault="006D2081" w:rsidP="006D2081">
      <w:pPr>
        <w:jc w:val="both"/>
        <w:rPr>
          <w:rFonts w:ascii="Arial" w:hAnsi="Arial" w:cs="Arial"/>
          <w:sz w:val="20"/>
        </w:rPr>
      </w:pPr>
      <w:r w:rsidRPr="006D2081">
        <w:rPr>
          <w:rFonts w:ascii="Arial" w:hAnsi="Arial" w:cs="Arial"/>
          <w:sz w:val="20"/>
        </w:rPr>
        <w:t xml:space="preserve">Do not use NTG ointment if you are taking drugs for sexual problems [e.g., sildenafil (Viagra®), tadalafil (Cialis®), vardenafil (Levitra®)]. Use caution before taking cough-and-cold products, diet aids, or NSAIDs preparations because they may contain ingredients that could increase your blood pressure, cause a fast heartbeat, or increase chest pain (e.g., pseudoephedrine, phenylephrine, chlorpheniramine, diphenhydramine, </w:t>
      </w:r>
      <w:proofErr w:type="spellStart"/>
      <w:r w:rsidRPr="006D2081">
        <w:rPr>
          <w:rFonts w:ascii="Arial" w:hAnsi="Arial" w:cs="Arial"/>
          <w:sz w:val="20"/>
        </w:rPr>
        <w:t>clemastine</w:t>
      </w:r>
      <w:proofErr w:type="spellEnd"/>
      <w:r w:rsidRPr="006D2081">
        <w:rPr>
          <w:rFonts w:ascii="Arial" w:hAnsi="Arial" w:cs="Arial"/>
          <w:sz w:val="20"/>
        </w:rPr>
        <w:t>, ibuprofen, and naproxen). Tell us if you drink alcohol, take alteplase, migraine drugs (ergotamine), water pills/diuretics such as furosemide or hydrochlorothiazide, or other drugs for high blood pressure (beta blockers, calcium channel blockers, ACE inhibitors).</w:t>
      </w:r>
    </w:p>
    <w:p w14:paraId="1403974A" w14:textId="617EE3FF" w:rsidR="006D2081" w:rsidRPr="006D2081" w:rsidRDefault="006D2081" w:rsidP="006D2081">
      <w:pPr>
        <w:jc w:val="both"/>
        <w:rPr>
          <w:rFonts w:ascii="Arial" w:hAnsi="Arial" w:cs="Arial"/>
          <w:sz w:val="20"/>
        </w:rPr>
      </w:pPr>
      <w:r w:rsidRPr="006D2081">
        <w:rPr>
          <w:rFonts w:ascii="Arial" w:hAnsi="Arial" w:cs="Arial"/>
          <w:sz w:val="20"/>
        </w:rPr>
        <w:t>Store the compound at room temperature, keeping it away from light and moisture. Close the container tightly after each use. Do not store in the bathroom. Keep away from children and pets.</w:t>
      </w:r>
    </w:p>
    <w:p w14:paraId="1403974B" w14:textId="77777777" w:rsidR="006D2081" w:rsidRPr="006D2081" w:rsidRDefault="006D2081" w:rsidP="006D2081">
      <w:pPr>
        <w:jc w:val="both"/>
        <w:rPr>
          <w:rFonts w:ascii="Arial" w:hAnsi="Arial" w:cs="Arial"/>
          <w:sz w:val="20"/>
        </w:rPr>
      </w:pPr>
    </w:p>
    <w:p w14:paraId="1403974C" w14:textId="77777777" w:rsidR="00926ADF" w:rsidRPr="00C662E6" w:rsidRDefault="006D2081" w:rsidP="006D2081">
      <w:pPr>
        <w:jc w:val="both"/>
        <w:rPr>
          <w:rFonts w:ascii="Arial" w:hAnsi="Arial" w:cs="Arial"/>
          <w:sz w:val="20"/>
        </w:rPr>
      </w:pPr>
      <w:r w:rsidRPr="006D2081">
        <w:rPr>
          <w:rFonts w:ascii="Arial" w:hAnsi="Arial" w:cs="Arial"/>
          <w:sz w:val="20"/>
        </w:rPr>
        <w:t>If you have any questions or problems, please call us at</w:t>
      </w:r>
      <w:r w:rsidRPr="006D2081">
        <w:rPr>
          <w:rFonts w:ascii="Arial" w:hAnsi="Arial" w:cs="Arial"/>
          <w:b/>
          <w:bCs/>
          <w:sz w:val="20"/>
        </w:rPr>
        <w:t xml:space="preserve"> </w:t>
      </w:r>
      <w:proofErr w:type="gramStart"/>
      <w:r w:rsidR="003B3636">
        <w:rPr>
          <w:rFonts w:ascii="Arial" w:hAnsi="Arial" w:cs="Arial"/>
          <w:sz w:val="20"/>
        </w:rPr>
        <w:t xml:space="preserve">(  </w:t>
      </w:r>
      <w:proofErr w:type="gramEnd"/>
      <w:r w:rsidR="003B3636">
        <w:rPr>
          <w:rFonts w:ascii="Arial" w:hAnsi="Arial" w:cs="Arial"/>
          <w:sz w:val="20"/>
        </w:rPr>
        <w:t xml:space="preserve">    </w:t>
      </w:r>
      <w:r w:rsidR="00926ADF" w:rsidRPr="00C662E6">
        <w:rPr>
          <w:rFonts w:ascii="Arial" w:hAnsi="Arial" w:cs="Arial"/>
          <w:sz w:val="20"/>
        </w:rPr>
        <w:t>)</w:t>
      </w:r>
      <w:r w:rsidR="003B3636">
        <w:rPr>
          <w:rFonts w:ascii="Arial" w:hAnsi="Arial" w:cs="Arial"/>
          <w:sz w:val="20"/>
        </w:rPr>
        <w:t xml:space="preserve"> _ _ _ </w:t>
      </w:r>
      <w:r w:rsidR="00926ADF" w:rsidRPr="00C662E6">
        <w:rPr>
          <w:rFonts w:ascii="Arial" w:hAnsi="Arial" w:cs="Arial"/>
          <w:sz w:val="20"/>
        </w:rPr>
        <w:t>-</w:t>
      </w:r>
      <w:r w:rsidR="003B3636">
        <w:rPr>
          <w:rFonts w:ascii="Arial" w:hAnsi="Arial" w:cs="Arial"/>
          <w:sz w:val="20"/>
        </w:rPr>
        <w:t xml:space="preserve"> _ _ _ _</w:t>
      </w:r>
    </w:p>
    <w:sectPr w:rsidR="00926ADF" w:rsidRPr="00C662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104B8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31783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CE"/>
    <w:rsid w:val="00035D07"/>
    <w:rsid w:val="00230DF2"/>
    <w:rsid w:val="002A75A6"/>
    <w:rsid w:val="003B3636"/>
    <w:rsid w:val="00412A64"/>
    <w:rsid w:val="004A79DE"/>
    <w:rsid w:val="005A7068"/>
    <w:rsid w:val="006113BC"/>
    <w:rsid w:val="006569EF"/>
    <w:rsid w:val="006D2081"/>
    <w:rsid w:val="006D3238"/>
    <w:rsid w:val="006E0FEA"/>
    <w:rsid w:val="00727AC2"/>
    <w:rsid w:val="0073004F"/>
    <w:rsid w:val="008A3A2A"/>
    <w:rsid w:val="008D7D28"/>
    <w:rsid w:val="00926ADF"/>
    <w:rsid w:val="00950C0E"/>
    <w:rsid w:val="00B27F25"/>
    <w:rsid w:val="00B67F65"/>
    <w:rsid w:val="00B77451"/>
    <w:rsid w:val="00E606CE"/>
    <w:rsid w:val="00EB2792"/>
    <w:rsid w:val="00EE00AC"/>
    <w:rsid w:val="00F43FFB"/>
    <w:rsid w:val="00F666DE"/>
    <w:rsid w:val="00FD09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3972E"/>
  <w15:chartTrackingRefBased/>
  <w15:docId w15:val="{58AF1C2B-B4BA-4D7E-B6AE-493BED93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6CE"/>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B27F25"/>
    <w:rPr>
      <w:sz w:val="16"/>
      <w:szCs w:val="16"/>
    </w:rPr>
  </w:style>
  <w:style w:type="paragraph" w:styleId="CommentText">
    <w:name w:val="annotation text"/>
    <w:basedOn w:val="Normal"/>
    <w:link w:val="CommentTextChar"/>
    <w:rsid w:val="00B27F25"/>
    <w:rPr>
      <w:sz w:val="20"/>
    </w:rPr>
  </w:style>
  <w:style w:type="character" w:customStyle="1" w:styleId="CommentTextChar">
    <w:name w:val="Comment Text Char"/>
    <w:basedOn w:val="DefaultParagraphFont"/>
    <w:link w:val="CommentText"/>
    <w:rsid w:val="00B27F25"/>
  </w:style>
  <w:style w:type="paragraph" w:styleId="CommentSubject">
    <w:name w:val="annotation subject"/>
    <w:basedOn w:val="CommentText"/>
    <w:next w:val="CommentText"/>
    <w:link w:val="CommentSubjectChar"/>
    <w:rsid w:val="00B27F25"/>
    <w:rPr>
      <w:b/>
      <w:bCs/>
      <w:lang w:val="x-none" w:eastAsia="x-none"/>
    </w:rPr>
  </w:style>
  <w:style w:type="character" w:customStyle="1" w:styleId="CommentSubjectChar">
    <w:name w:val="Comment Subject Char"/>
    <w:link w:val="CommentSubject"/>
    <w:rsid w:val="00B27F25"/>
    <w:rPr>
      <w:b/>
      <w:bCs/>
    </w:rPr>
  </w:style>
  <w:style w:type="paragraph" w:styleId="BalloonText">
    <w:name w:val="Balloon Text"/>
    <w:basedOn w:val="Normal"/>
    <w:link w:val="BalloonTextChar"/>
    <w:rsid w:val="00B27F25"/>
    <w:rPr>
      <w:rFonts w:ascii="Tahoma" w:hAnsi="Tahoma"/>
      <w:sz w:val="16"/>
      <w:szCs w:val="16"/>
      <w:lang w:val="x-none" w:eastAsia="x-none"/>
    </w:rPr>
  </w:style>
  <w:style w:type="character" w:customStyle="1" w:styleId="BalloonTextChar">
    <w:name w:val="Balloon Text Char"/>
    <w:link w:val="BalloonText"/>
    <w:rsid w:val="00B27F25"/>
    <w:rPr>
      <w:rFonts w:ascii="Tahoma" w:hAnsi="Tahoma" w:cs="Tahoma"/>
      <w:sz w:val="16"/>
      <w:szCs w:val="16"/>
    </w:rPr>
  </w:style>
  <w:style w:type="paragraph" w:styleId="Revision">
    <w:name w:val="Revision"/>
    <w:hidden/>
    <w:uiPriority w:val="99"/>
    <w:semiHidden/>
    <w:rsid w:val="006569E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969C9276BCB04385F6B3F8905B39B6" ma:contentTypeVersion="18" ma:contentTypeDescription="Create a new document." ma:contentTypeScope="" ma:versionID="5d2c019aa81f0f704c50b0ae94140ff1">
  <xsd:schema xmlns:xsd="http://www.w3.org/2001/XMLSchema" xmlns:xs="http://www.w3.org/2001/XMLSchema" xmlns:p="http://schemas.microsoft.com/office/2006/metadata/properties" xmlns:ns2="f8ee87b6-8fd2-45a2-a410-fc962a3b38d6" xmlns:ns3="1b026989-d3d5-409f-8f2a-87e1831c96af" targetNamespace="http://schemas.microsoft.com/office/2006/metadata/properties" ma:root="true" ma:fieldsID="41cc09062a021de0b4f3955bc7a2b6a5" ns2:_="" ns3:_="">
    <xsd:import namespace="f8ee87b6-8fd2-45a2-a410-fc962a3b38d6"/>
    <xsd:import namespace="1b026989-d3d5-409f-8f2a-87e1831c96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e87b6-8fd2-45a2-a410-fc962a3b38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869c6-b2b9-4af6-8c77-16fbff3719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026989-d3d5-409f-8f2a-87e1831c96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078be5-5dc0-49ab-b160-4da9ee82d4ed}" ma:internalName="TaxCatchAll" ma:showField="CatchAllData" ma:web="1b026989-d3d5-409f-8f2a-87e1831c9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1C498-F863-4B10-A35F-229C2617BD1B}">
  <ds:schemaRefs>
    <ds:schemaRef ds:uri="http://schemas.microsoft.com/sharepoint/v3/contenttype/forms"/>
  </ds:schemaRefs>
</ds:datastoreItem>
</file>

<file path=customXml/itemProps2.xml><?xml version="1.0" encoding="utf-8"?>
<ds:datastoreItem xmlns:ds="http://schemas.openxmlformats.org/officeDocument/2006/customXml" ds:itemID="{979A105E-A911-42B6-8CEE-48A711772C5D}">
  <ds:schemaRefs>
    <ds:schemaRef ds:uri="http://schemas.openxmlformats.org/officeDocument/2006/bibliography"/>
  </ds:schemaRefs>
</ds:datastoreItem>
</file>

<file path=customXml/itemProps3.xml><?xml version="1.0" encoding="utf-8"?>
<ds:datastoreItem xmlns:ds="http://schemas.openxmlformats.org/officeDocument/2006/customXml" ds:itemID="{AE89C059-413E-4FA6-A098-67937DF6E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e87b6-8fd2-45a2-a410-fc962a3b38d6"/>
    <ds:schemaRef ds:uri="1b026989-d3d5-409f-8f2a-87e1831c9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Patient Drug Education for Nitroglycerin Ointment</vt:lpstr>
    </vt:vector>
  </TitlesOfParts>
  <Company>CRH CENTER</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Drug Education for Nitroglycerin Ointment</dc:title>
  <dc:subject/>
  <dc:creator>Shaun Gerrits</dc:creator>
  <cp:keywords/>
  <cp:lastModifiedBy>Marketing</cp:lastModifiedBy>
  <cp:revision>2</cp:revision>
  <dcterms:created xsi:type="dcterms:W3CDTF">2025-10-21T17:00:00Z</dcterms:created>
  <dcterms:modified xsi:type="dcterms:W3CDTF">2025-10-21T17:00:00Z</dcterms:modified>
</cp:coreProperties>
</file>